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A28" w:rsidRPr="00465A28" w:rsidRDefault="00465A28" w:rsidP="00465A28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465A28">
        <w:rPr>
          <w:rFonts w:ascii="Arial" w:hAnsi="Arial" w:cs="Arial"/>
          <w:b/>
          <w:sz w:val="28"/>
          <w:szCs w:val="28"/>
        </w:rPr>
        <w:t xml:space="preserve"> Octava sesión</w:t>
      </w:r>
    </w:p>
    <w:p w:rsidR="00465A28" w:rsidRDefault="00465A28" w:rsidP="00465A28">
      <w:pPr>
        <w:spacing w:after="0"/>
        <w:rPr>
          <w:rFonts w:ascii="Arial" w:hAnsi="Arial" w:cs="Arial"/>
          <w:b/>
        </w:rPr>
      </w:pPr>
    </w:p>
    <w:p w:rsidR="00465A28" w:rsidRDefault="00465A28" w:rsidP="00465A2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Esta sesión se realizará en el aula de Informática con la que cuenta el centro en el que se desarrolla la U.D.</w:t>
      </w:r>
    </w:p>
    <w:p w:rsidR="00465A28" w:rsidRPr="00156402" w:rsidRDefault="00465A28" w:rsidP="00465A28">
      <w:pPr>
        <w:spacing w:after="0"/>
        <w:rPr>
          <w:rFonts w:ascii="Arial" w:hAnsi="Arial" w:cs="Arial"/>
        </w:rPr>
      </w:pPr>
    </w:p>
    <w:p w:rsidR="00465A28" w:rsidRDefault="00465A28" w:rsidP="00465A28">
      <w:pPr>
        <w:spacing w:after="0"/>
        <w:jc w:val="both"/>
        <w:rPr>
          <w:rFonts w:ascii="Arial" w:hAnsi="Arial" w:cs="Arial"/>
          <w:highlight w:val="yellow"/>
        </w:rPr>
      </w:pPr>
      <w:r w:rsidRPr="004A32BF">
        <w:rPr>
          <w:rFonts w:ascii="Arial" w:hAnsi="Arial" w:cs="Arial"/>
          <w:b/>
        </w:rPr>
        <w:t>i</w:t>
      </w:r>
      <w:r>
        <w:rPr>
          <w:rFonts w:ascii="Arial" w:hAnsi="Arial" w:cs="Arial"/>
        </w:rPr>
        <w:t>. Realización de un mapa conceptual de la U.D. en la pizarra interactuando con los alumnos, es decir, preguntándoles sobre los conceptos aprendidos y así la elaboración de tal mapa les sirve de repaso. Una vez realizado, los alumnos lo copian en sus cuadernos.</w:t>
      </w:r>
      <w:r w:rsidRPr="004A32BF">
        <w:rPr>
          <w:rFonts w:ascii="Arial" w:hAnsi="Arial" w:cs="Arial"/>
        </w:rPr>
        <w:t xml:space="preserve"> </w:t>
      </w: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5D16B7" w:rsidP="00465A28">
      <w:pPr>
        <w:spacing w:after="0" w:line="24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noProof/>
          <w:lang w:eastAsia="es-ES"/>
        </w:rPr>
        <w:pict>
          <v:group id="_x0000_s1027" style="position:absolute;margin-left:-74.95pt;margin-top:10.05pt;width:575.65pt;height:415.8pt;z-index:251661312" coordorigin="202,1618" coordsize="11513,8316">
            <v:group id="_x0000_s1028" style="position:absolute;left:202;top:5833;width:11513;height:4101" coordorigin="292,5784" coordsize="11513,4101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480;top:6068;width:2955;height:417;mso-width-relative:margin;mso-height-relative:margin" stroked="f">
                <v:textbox style="mso-next-textbox:#_x0000_s1029">
                  <w:txbxContent>
                    <w:p w:rsidR="00465A28" w:rsidRDefault="00465A28" w:rsidP="00465A28">
                      <w:pPr>
                        <w:jc w:val="center"/>
                      </w:pPr>
                      <w:proofErr w:type="gramStart"/>
                      <w:r>
                        <w:t>representadas</w:t>
                      </w:r>
                      <w:proofErr w:type="gramEnd"/>
                      <w:r>
                        <w:t xml:space="preserve"> en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0" type="#_x0000_t32" style="position:absolute;left:1335;top:6713;width:4200;height:1" o:connectortype="straight" strokecolor="#e5b8b7 [1301]" strokeweight="1.5pt"/>
              <v:shape id="_x0000_s1031" type="#_x0000_t32" style="position:absolute;left:1335;top:6738;width:0;height:225" o:connectortype="straight" strokecolor="#e5b8b7 [1301]" strokeweight="1.5p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32" type="#_x0000_t176" style="position:absolute;left:680;top:6963;width:1510;height:420;mso-width-relative:margin;mso-height-relative:margin" strokecolor="#e5b8b7 [1301]">
                <v:shadow on="t" color="#d99594 [1941]" opacity=".5" offset="-6pt,-6pt"/>
                <v:textbox style="mso-next-textbox:#_x0000_s1032">
                  <w:txbxContent>
                    <w:p w:rsidR="00465A28" w:rsidRDefault="00465A28" w:rsidP="00465A28">
                      <w:pPr>
                        <w:jc w:val="center"/>
                      </w:pPr>
                      <w:r>
                        <w:t>Porcentajes</w:t>
                      </w:r>
                    </w:p>
                  </w:txbxContent>
                </v:textbox>
              </v:shape>
              <v:shape id="_x0000_s1033" type="#_x0000_t32" style="position:absolute;left:5520;top:6738;width:0;height:225" o:connectortype="straight" strokecolor="#e5b8b7 [1301]" strokeweight="1.5pt"/>
              <v:shape id="_x0000_s1034" type="#_x0000_t176" style="position:absolute;left:4485;top:6963;width:1860;height:420;mso-width-relative:margin;mso-height-relative:margin" strokecolor="#e5b8b7 [1301]">
                <v:shadow on="t" color="#d99594 [1941]" opacity=".5" offset="-6pt,-6pt"/>
                <v:textbox style="mso-next-textbox:#_x0000_s1034">
                  <w:txbxContent>
                    <w:p w:rsidR="00465A28" w:rsidRDefault="00465A28" w:rsidP="00465A28">
                      <w:pPr>
                        <w:jc w:val="center"/>
                      </w:pPr>
                      <w:r>
                        <w:t>Interés simple</w:t>
                      </w:r>
                    </w:p>
                  </w:txbxContent>
                </v:textbox>
              </v:shape>
              <v:shape id="_x0000_s1035" type="#_x0000_t32" style="position:absolute;left:1350;top:7373;width:0;height:210" o:connectortype="straight" strokecolor="#ff6" strokeweight="1.5pt"/>
              <v:shape id="_x0000_s1036" type="#_x0000_t176" style="position:absolute;left:292;top:7583;width:2328;height:1500;mso-width-relative:margin;mso-height-relative:margin" strokecolor="#ffc000">
                <v:shadow on="t" color="yellow" opacity=".5" offset="-6pt,-6pt"/>
                <v:textbox style="mso-next-textbox:#_x0000_s1036">
                  <w:txbxContent>
                    <w:p w:rsidR="00465A28" w:rsidRPr="006A2B1A" w:rsidRDefault="00465A28" w:rsidP="00465A2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142" w:hanging="142"/>
                      </w:pPr>
                      <w:r>
                        <w:t xml:space="preserve"> x% de 30 =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x∙30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100</m:t>
                            </m:r>
                          </m:den>
                        </m:f>
                      </m:oMath>
                    </w:p>
                    <w:p w:rsidR="00465A28" w:rsidRPr="006A2B1A" w:rsidRDefault="00465A28" w:rsidP="00465A2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ind w:left="142" w:hanging="142"/>
                      </w:pPr>
                      <w:r>
                        <w:rPr>
                          <w:rFonts w:eastAsiaTheme="minorEastAsia"/>
                        </w:rPr>
                        <w:t xml:space="preserve">20% de x = 15 </w:t>
                      </w:r>
                      <w:r>
                        <w:rPr>
                          <w:rFonts w:ascii="Cambria Math" w:eastAsiaTheme="minorEastAsia" w:hAnsi="Cambria Math"/>
                        </w:rPr>
                        <w:t>⇒</w:t>
                      </w:r>
                    </w:p>
                    <w:p w:rsidR="00465A28" w:rsidRDefault="005D16B7" w:rsidP="00465A28">
                      <w:pPr>
                        <w:pStyle w:val="Prrafodelista"/>
                        <w:ind w:left="142"/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20∙x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100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=15</m:t>
                        </m:r>
                      </m:oMath>
                      <w:r w:rsidR="00465A28">
                        <w:rPr>
                          <w:rFonts w:ascii="Cambria Math" w:eastAsiaTheme="minorEastAsia" w:hAnsi="Cambria Math"/>
                        </w:rPr>
                        <w:t>⇒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x=75</m:t>
                        </m:r>
                      </m:oMath>
                    </w:p>
                  </w:txbxContent>
                </v:textbox>
              </v:shape>
              <v:shape id="_x0000_s1037" type="#_x0000_t32" style="position:absolute;left:5520;top:7413;width:0;height:210" o:connectortype="straight" strokecolor="#ff6" strokeweight="1.5pt"/>
              <v:shape id="_x0000_s1038" type="#_x0000_t176" style="position:absolute;left:4365;top:7583;width:3495;height:2302;mso-width-relative:margin;mso-height-relative:margin" strokecolor="#ffc000">
                <v:shadow on="t" color="yellow" opacity=".5" offset="-6pt,-6pt"/>
                <v:textbox style="mso-next-textbox:#_x0000_s1038">
                  <w:txbxContent>
                    <w:p w:rsidR="00465A28" w:rsidRDefault="00465A28" w:rsidP="00465A28">
                      <w:pPr>
                        <w:rPr>
                          <w:rFonts w:eastAsiaTheme="minorEastAsia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i=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C∙r∙t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100</m:t>
                              </m:r>
                            </m:den>
                          </m:f>
                        </m:oMath>
                      </m:oMathPara>
                    </w:p>
                    <w:p w:rsidR="00465A28" w:rsidRPr="006A2B1A" w:rsidRDefault="00465A28" w:rsidP="00465A28">
                      <w:pPr>
                        <w:jc w:val="both"/>
                        <w:rPr>
                          <w:rFonts w:eastAsiaTheme="minorEastAsia"/>
                        </w:rPr>
                      </w:pPr>
                      <w:r w:rsidRPr="004153FD">
                        <w:rPr>
                          <w:rFonts w:eastAsiaTheme="minorEastAsia"/>
                          <w:b/>
                          <w:sz w:val="24"/>
                          <w:szCs w:val="24"/>
                          <w:u w:val="single"/>
                        </w:rPr>
                        <w:t>Nota:</w:t>
                      </w:r>
                      <w:r>
                        <w:rPr>
                          <w:rFonts w:eastAsiaTheme="minorEastAsia"/>
                        </w:rPr>
                        <w:t xml:space="preserve"> Se divide entre 100 si el tiempo está en años, entre 1.200 si está en meses y  entre 36.000 si está en días.</w:t>
                      </w:r>
                    </w:p>
                    <w:p w:rsidR="00465A28" w:rsidRDefault="00465A28" w:rsidP="00465A28"/>
                  </w:txbxContent>
                </v:textbox>
              </v:shape>
              <v:shape id="_x0000_s1039" type="#_x0000_t176" style="position:absolute;left:9765;top:5784;width:1335;height:700;mso-width-relative:margin;mso-height-relative:margin" strokecolor="#e5b8b7 [1301]">
                <v:shadow on="t" color="#d99594 [1941]" opacity=".5" offset="-6pt,-6pt"/>
                <v:textbox style="mso-next-textbox:#_x0000_s1039">
                  <w:txbxContent>
                    <w:p w:rsidR="00465A28" w:rsidRDefault="00465A28" w:rsidP="00465A28">
                      <w:pPr>
                        <w:jc w:val="center"/>
                      </w:pPr>
                      <w:r>
                        <w:t>Reparto directo</w:t>
                      </w:r>
                    </w:p>
                  </w:txbxContent>
                </v:textbox>
              </v:shape>
              <v:shape id="_x0000_s1040" type="#_x0000_t32" style="position:absolute;left:10426;top:6533;width:0;height:210" o:connectortype="straight" strokecolor="#ff6" strokeweight="1.5pt"/>
              <v:shape id="_x0000_s1041" type="#_x0000_t176" style="position:absolute;left:8310;top:6738;width:3495;height:3072;mso-width-relative:margin;mso-height-relative:margin" strokecolor="#ffc000">
                <v:shadow on="t" color="yellow" opacity=".5" offset="-6pt,-6pt"/>
                <v:textbox style="mso-next-textbox:#_x0000_s1041">
                  <w:txbxContent>
                    <w:p w:rsidR="00465A28" w:rsidRDefault="00465A28" w:rsidP="00465A28">
                      <w:pPr>
                        <w:jc w:val="both"/>
                        <w:rPr>
                          <w:rFonts w:eastAsiaTheme="minorEastAsia"/>
                        </w:rPr>
                      </w:pPr>
                      <w:r>
                        <w:t xml:space="preserve">Repartir P de forma directamente proporcional a las cantidades x, y, z..., equivale a calcular unos valores desconocidos a, b, c..., que cumplan la siguiente igualdad: </w:t>
                      </w:r>
                      <m:oMath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a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b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y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c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z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=…=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P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x+y+z+…</m:t>
                            </m:r>
                          </m:den>
                        </m:f>
                      </m:oMath>
                    </w:p>
                    <w:p w:rsidR="00465A28" w:rsidRDefault="00465A28" w:rsidP="00465A28">
                      <w:pPr>
                        <w:jc w:val="both"/>
                        <w:rPr>
                          <w:rFonts w:eastAsiaTheme="minorEastAsia"/>
                        </w:rPr>
                      </w:pPr>
                      <w:r>
                        <w:rPr>
                          <w:rFonts w:eastAsiaTheme="minorEastAsia"/>
                        </w:rPr>
                        <w:t>Donde P = a + b + c +...</w:t>
                      </w:r>
                    </w:p>
                    <w:p w:rsidR="00465A28" w:rsidRDefault="00465A28" w:rsidP="00465A28">
                      <w:pPr>
                        <w:jc w:val="center"/>
                      </w:pPr>
                    </w:p>
                  </w:txbxContent>
                </v:textbox>
              </v:shape>
            </v:group>
            <v:group id="_x0000_s1042" style="position:absolute;left:724;top:1618;width:10486;height:4499" coordorigin="724,1618" coordsize="10486,4499">
              <v:shape id="_x0000_s1043" type="#_x0000_t176" style="position:absolute;left:3892;top:5413;width:1665;height:387;mso-width-relative:margin;mso-height-relative:margin" strokecolor="#00b0f0">
                <v:shadow on="t" color="#8db3e2 [1311]" opacity=".5" offset="-6pt,-6pt"/>
                <v:textbox>
                  <w:txbxContent>
                    <w:p w:rsidR="00465A28" w:rsidRDefault="00465A28" w:rsidP="00465A28">
                      <w:pPr>
                        <w:jc w:val="center"/>
                      </w:pPr>
                      <w:r>
                        <w:t>Inversas</w:t>
                      </w:r>
                    </w:p>
                  </w:txbxContent>
                </v:textbox>
              </v:shape>
              <v:shape id="_x0000_s1044" type="#_x0000_t32" style="position:absolute;left:4650;top:5220;width:0;height:222" o:connectortype="straight" strokecolor="#00b0f0" strokeweight="1.5pt"/>
              <v:group id="_x0000_s1045" style="position:absolute;left:724;top:1618;width:10486;height:4499" coordorigin="724,1639" coordsize="10486,4499">
                <v:group id="_x0000_s1046" style="position:absolute;left:724;top:1639;width:10486;height:4499" coordorigin="814,1590" coordsize="10486,4499">
                  <v:group id="_x0000_s1047" style="position:absolute;left:2430;top:1590;width:7995;height:2817" coordorigin="2430,1590" coordsize="7995,2817">
                    <v:shape id="_x0000_s1048" type="#_x0000_t176" style="position:absolute;left:3390;top:1590;width:4230;height:969;mso-width-relative:margin;mso-height-relative:margin" strokecolor="#92d050">
                      <v:shadow on="t" color="#92d050" opacity=".5" offset="-6pt,-6pt"/>
                      <v:textbox style="mso-next-textbox:#_x0000_s1048">
                        <w:txbxContent>
                          <w:p w:rsidR="00465A28" w:rsidRPr="00BC2A39" w:rsidRDefault="00584EC3" w:rsidP="00465A2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PROPORCIONALIDAD NUMÉ</w:t>
                            </w:r>
                            <w:r w:rsidR="00465A28" w:rsidRPr="00BC2A39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RICA</w:t>
                            </w:r>
                          </w:p>
                        </w:txbxContent>
                      </v:textbox>
                    </v:shape>
                    <v:shape id="_x0000_s1049" type="#_x0000_t32" style="position:absolute;left:5415;top:2559;width:0;height:315" o:connectortype="straight" strokecolor="#ffc000" strokeweight="1.5pt"/>
                    <v:shape id="_x0000_s1050" type="#_x0000_t202" style="position:absolute;left:3780;top:2877;width:3402;height:390;mso-width-percent:400;mso-width-percent:400;mso-width-relative:margin;mso-height-relative:margin" stroked="f">
                      <v:textbox style="mso-next-textbox:#_x0000_s1050">
                        <w:txbxContent>
                          <w:p w:rsidR="00465A28" w:rsidRDefault="00465A28" w:rsidP="00465A28">
                            <w:r>
                              <w:t xml:space="preserve">                     </w:t>
                            </w:r>
                            <w:proofErr w:type="gramStart"/>
                            <w:r>
                              <w:t>define</w:t>
                            </w:r>
                            <w:proofErr w:type="gramEnd"/>
                            <w:r>
                              <w:t xml:space="preserve"> las</w:t>
                            </w:r>
                          </w:p>
                        </w:txbxContent>
                      </v:textbox>
                    </v:shape>
                    <v:shape id="_x0000_s1051" type="#_x0000_t176" style="position:absolute;left:3982;top:3348;width:2989;height:512;mso-width-relative:margin;mso-height-relative:margin" strokecolor="#ffc000">
                      <v:shadow on="t" color="#ffc000" opacity=".5" offset="-6pt,-6pt"/>
                      <v:textbox style="mso-next-textbox:#_x0000_s1051">
                        <w:txbxContent>
                          <w:p w:rsidR="00465A28" w:rsidRDefault="00465A28" w:rsidP="00465A28">
                            <w:pPr>
                              <w:jc w:val="center"/>
                            </w:pPr>
                            <w:r>
                              <w:t>Magnitudes proporcionales</w:t>
                            </w:r>
                          </w:p>
                        </w:txbxContent>
                      </v:textbox>
                    </v:shape>
                    <v:shape id="_x0000_s1052" type="#_x0000_t32" style="position:absolute;left:5415;top:3860;width:0;height:315" o:connectortype="straight" strokecolor="#8db3e2 [1311]" strokeweight="1.5pt"/>
                    <v:shape id="_x0000_s1053" type="#_x0000_t32" style="position:absolute;left:2430;top:4175;width:7995;height:1" o:connectortype="straight" strokecolor="#00b0f0" strokeweight="1.5pt"/>
                    <v:shape id="_x0000_s1054" type="#_x0000_t32" style="position:absolute;left:2430;top:4176;width:0;height:228" o:connectortype="straight" strokecolor="#00b0f0" strokeweight="1.5pt"/>
                    <v:shape id="_x0000_s1055" type="#_x0000_t32" style="position:absolute;left:10425;top:4178;width:0;height:229" o:connectortype="straight" strokecolor="#00b0f0" strokeweight="1.5pt"/>
                  </v:group>
                  <v:group id="_x0000_s1056" style="position:absolute;left:814;top:4407;width:10486;height:1682" coordorigin="814,4407" coordsize="10486,1682">
                    <v:shape id="_x0000_s1057" type="#_x0000_t202" style="position:absolute;left:814;top:4407;width:3396;height:420;mso-width-percent:400;mso-width-percent:400;mso-width-relative:margin;mso-height-relative:margin" stroked="f">
                      <v:textbox style="mso-next-textbox:#_x0000_s1057">
                        <w:txbxContent>
                          <w:p w:rsidR="00465A28" w:rsidRDefault="00465A28" w:rsidP="00465A28">
                            <w:pPr>
                              <w:jc w:val="center"/>
                            </w:pPr>
                            <w:proofErr w:type="gramStart"/>
                            <w:r>
                              <w:t>que</w:t>
                            </w:r>
                            <w:proofErr w:type="gramEnd"/>
                            <w:r>
                              <w:t xml:space="preserve"> pueden ser</w:t>
                            </w:r>
                          </w:p>
                        </w:txbxContent>
                      </v:textbox>
                    </v:shape>
                    <v:shape id="_x0000_s1058" type="#_x0000_t32" style="position:absolute;left:2430;top:4824;width:1;height:348" o:connectortype="straight" strokecolor="#00b0f0" strokeweight="1.5pt"/>
                    <v:shape id="_x0000_s1059" type="#_x0000_t32" style="position:absolute;left:1785;top:5172;width:6105;height:0" o:connectortype="straight" strokecolor="#00b0f0" strokeweight="1.5pt"/>
                    <v:shape id="_x0000_s1060" type="#_x0000_t176" style="position:absolute;left:840;top:5393;width:2034;height:420;mso-width-relative:margin;mso-height-relative:margin" strokecolor="#00b0f0">
                      <v:shadow on="t" color="#8db3e2 [1311]" opacity=".5" offset="-6pt,-6pt"/>
                      <v:textbox style="mso-next-textbox:#_x0000_s1060">
                        <w:txbxContent>
                          <w:p w:rsidR="00465A28" w:rsidRDefault="00465A28" w:rsidP="00465A28">
                            <w:pPr>
                              <w:jc w:val="center"/>
                            </w:pPr>
                            <w:r>
                              <w:t>Directas</w:t>
                            </w:r>
                          </w:p>
                        </w:txbxContent>
                      </v:textbox>
                    </v:shape>
                    <v:shape id="_x0000_s1061" type="#_x0000_t32" style="position:absolute;left:1830;top:5861;width:0;height:228" o:connectortype="straight" strokecolor="#d99594 [1941]" strokeweight="1.5pt"/>
                    <v:shape id="_x0000_s1062" type="#_x0000_t176" style="position:absolute;left:7275;top:5364;width:1380;height:420;mso-width-relative:margin;mso-height-relative:margin" stroked="f" strokecolor="#00b0f0">
                      <v:shadow on="t" color="white [3212]" opacity=".5" offset="-6pt,-6pt"/>
                      <v:textbox style="mso-next-textbox:#_x0000_s1062">
                        <w:txbxContent>
                          <w:p w:rsidR="00465A28" w:rsidRDefault="00465A28" w:rsidP="00465A28"/>
                        </w:txbxContent>
                      </v:textbox>
                    </v:shape>
                    <v:shape id="_x0000_s1063" type="#_x0000_t32" style="position:absolute;left:7860;top:5171;width:0;height:132" o:connectortype="straight" strokecolor="#00b0f0" strokeweight="1.5pt"/>
                    <v:shape id="_x0000_s1064" type="#_x0000_t202" style="position:absolute;left:9455;top:4407;width:1845;height:648;mso-width-relative:margin;mso-height-relative:margin" stroked="f">
                      <v:textbox style="mso-next-textbox:#_x0000_s1064">
                        <w:txbxContent>
                          <w:p w:rsidR="00465A28" w:rsidRDefault="00465A28" w:rsidP="00465A28">
                            <w:pPr>
                              <w:jc w:val="center"/>
                            </w:pPr>
                            <w:proofErr w:type="gramStart"/>
                            <w:r>
                              <w:t>utilizadas</w:t>
                            </w:r>
                            <w:proofErr w:type="gramEnd"/>
                            <w:r>
                              <w:t xml:space="preserve"> en los</w:t>
                            </w:r>
                          </w:p>
                        </w:txbxContent>
                      </v:textbox>
                    </v:shape>
                    <v:shape id="_x0000_s1065" type="#_x0000_t32" style="position:absolute;left:10425;top:4830;width:0;height:225" o:connectortype="straight" strokecolor="#00b0f0" strokeweight="1.5pt"/>
                    <v:shape id="_x0000_s1066" type="#_x0000_t176" style="position:absolute;left:9596;top:5055;width:1580;height:529;mso-width-relative:margin;mso-height-relative:margin" strokecolor="#00b0f0">
                      <v:shadow on="t" color="#8db3e2 [1311]" opacity=".5" offset="-6pt,-6pt"/>
                      <v:textbox style="mso-next-textbox:#_x0000_s1066">
                        <w:txbxContent>
                          <w:p w:rsidR="00465A28" w:rsidRDefault="00465A28" w:rsidP="00465A28">
                            <w:pPr>
                              <w:jc w:val="center"/>
                            </w:pPr>
                            <w:r>
                              <w:t>Repartos</w:t>
                            </w:r>
                          </w:p>
                        </w:txbxContent>
                      </v:textbox>
                    </v:shape>
                    <v:shape id="_x0000_s1067" type="#_x0000_t32" style="position:absolute;left:10425;top:5584;width:1;height:173" o:connectortype="straight" strokecolor="#e5b8b7 [1301]" strokeweight="1.5pt"/>
                    <v:shape id="_x0000_s1068" type="#_x0000_t32" style="position:absolute;left:1800;top:5172;width:0;height:192" o:connectortype="straight" strokecolor="#00b0f0" strokeweight="1.5pt"/>
                  </v:group>
                </v:group>
                <v:shape id="_x0000_s1069" type="#_x0000_t176" style="position:absolute;left:6585;top:5402;width:1905;height:460;mso-width-relative:margin;mso-height-relative:margin" strokecolor="#00b0f0">
                  <v:shadow on="t" color="#8db3e2 [1311]" opacity=".5" offset="-6pt,-6pt"/>
                  <v:textbox>
                    <w:txbxContent>
                      <w:p w:rsidR="00465A28" w:rsidRDefault="00465A28" w:rsidP="00465A28">
                        <w:pPr>
                          <w:jc w:val="center"/>
                        </w:pPr>
                        <w:r>
                          <w:t>Compuestas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5D16B7" w:rsidP="00465A28">
      <w:pPr>
        <w:spacing w:after="0" w:line="240" w:lineRule="auto"/>
        <w:rPr>
          <w:rFonts w:ascii="Arial" w:hAnsi="Arial" w:cs="Arial"/>
          <w:highlight w:val="yellow"/>
        </w:rPr>
      </w:pPr>
      <w:r>
        <w:rPr>
          <w:rFonts w:ascii="Arial" w:hAnsi="Arial" w:cs="Arial"/>
          <w:noProof/>
          <w:lang w:eastAsia="es-ES"/>
        </w:rPr>
        <w:pict>
          <v:shape id="_x0000_s1026" type="#_x0000_t32" style="position:absolute;margin-left:1.95pt;margin-top:9.25pt;width:0;height:17.65pt;z-index:251660288" o:connectortype="straight" strokecolor="#d99594 [1941]" strokeweight="1.5pt"/>
        </w:pict>
      </w: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 w:line="240" w:lineRule="auto"/>
        <w:rPr>
          <w:rFonts w:ascii="Arial" w:hAnsi="Arial" w:cs="Arial"/>
          <w:highlight w:val="yellow"/>
        </w:rPr>
      </w:pPr>
    </w:p>
    <w:p w:rsidR="00465A28" w:rsidRDefault="00465A28" w:rsidP="00465A28">
      <w:pPr>
        <w:spacing w:after="0"/>
        <w:jc w:val="both"/>
        <w:rPr>
          <w:rFonts w:ascii="Arial" w:hAnsi="Arial" w:cs="Arial"/>
        </w:rPr>
      </w:pPr>
      <w:proofErr w:type="spellStart"/>
      <w:r w:rsidRPr="00F96627">
        <w:rPr>
          <w:rFonts w:ascii="Arial" w:hAnsi="Arial" w:cs="Arial"/>
          <w:b/>
        </w:rPr>
        <w:t>ii</w:t>
      </w:r>
      <w:proofErr w:type="spellEnd"/>
      <w:r w:rsidRPr="00F96627">
        <w:rPr>
          <w:rFonts w:ascii="Arial" w:hAnsi="Arial" w:cs="Arial"/>
          <w:b/>
        </w:rPr>
        <w:t>.</w:t>
      </w:r>
      <w:r w:rsidRPr="00F966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realizará una autoevaluación con la ayuda del software informático </w:t>
      </w:r>
      <w:proofErr w:type="spellStart"/>
      <w:r>
        <w:rPr>
          <w:rFonts w:ascii="Arial" w:hAnsi="Arial" w:cs="Arial"/>
        </w:rPr>
        <w:t>eXeLearning</w:t>
      </w:r>
      <w:proofErr w:type="spellEnd"/>
      <w:r>
        <w:rPr>
          <w:rFonts w:ascii="Arial" w:hAnsi="Arial" w:cs="Arial"/>
        </w:rPr>
        <w:t>. Para ello, se ha elaborado anteriormente el material específico para esta U.D.</w:t>
      </w:r>
    </w:p>
    <w:p w:rsidR="000D0461" w:rsidRDefault="000D0461"/>
    <w:sectPr w:rsidR="000D0461" w:rsidSect="000D04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A53C5"/>
    <w:multiLevelType w:val="hybridMultilevel"/>
    <w:tmpl w:val="EDAA2B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65A28"/>
    <w:rsid w:val="000D0461"/>
    <w:rsid w:val="00465A28"/>
    <w:rsid w:val="00584EC3"/>
    <w:rsid w:val="005A6023"/>
    <w:rsid w:val="005D16B7"/>
    <w:rsid w:val="00BA79B7"/>
    <w:rsid w:val="00C77ED3"/>
    <w:rsid w:val="00F1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  <o:rules v:ext="edit">
        <o:r id="V:Rule21" type="connector" idref="#_x0000_s1040"/>
        <o:r id="V:Rule22" type="connector" idref="#_x0000_s1037"/>
        <o:r id="V:Rule23" type="connector" idref="#_x0000_s1063"/>
        <o:r id="V:Rule24" type="connector" idref="#_x0000_s1053"/>
        <o:r id="V:Rule25" type="connector" idref="#_x0000_s1055"/>
        <o:r id="V:Rule26" type="connector" idref="#_x0000_s1054"/>
        <o:r id="V:Rule27" type="connector" idref="#_x0000_s1033"/>
        <o:r id="V:Rule28" type="connector" idref="#_x0000_s1061"/>
        <o:r id="V:Rule29" type="connector" idref="#_x0000_s1049"/>
        <o:r id="V:Rule30" type="connector" idref="#_x0000_s1067"/>
        <o:r id="V:Rule31" type="connector" idref="#_x0000_s1068"/>
        <o:r id="V:Rule32" type="connector" idref="#_x0000_s1035"/>
        <o:r id="V:Rule33" type="connector" idref="#_x0000_s1052"/>
        <o:r id="V:Rule34" type="connector" idref="#_x0000_s1044"/>
        <o:r id="V:Rule35" type="connector" idref="#_x0000_s1065"/>
        <o:r id="V:Rule36" type="connector" idref="#_x0000_s1059"/>
        <o:r id="V:Rule37" type="connector" idref="#_x0000_s1026"/>
        <o:r id="V:Rule38" type="connector" idref="#_x0000_s1058"/>
        <o:r id="V:Rule39" type="connector" idref="#_x0000_s1030"/>
        <o:r id="V:Rule4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A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65A2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6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5A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506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equipo</dc:creator>
  <cp:lastModifiedBy>usuario</cp:lastModifiedBy>
  <cp:revision>4</cp:revision>
  <dcterms:created xsi:type="dcterms:W3CDTF">2014-02-26T11:41:00Z</dcterms:created>
  <dcterms:modified xsi:type="dcterms:W3CDTF">2014-03-03T14:07:00Z</dcterms:modified>
</cp:coreProperties>
</file>